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3C6" w:rsidRDefault="005C03C6" w:rsidP="005C03C6">
      <w:pPr>
        <w:pStyle w:val="Heading3"/>
        <w:ind w:right="-990"/>
        <w:jc w:val="center"/>
        <w:rPr>
          <w:rFonts w:ascii="Arial" w:hAnsi="Arial"/>
          <w:b/>
          <w:i w:val="0"/>
        </w:rPr>
      </w:pPr>
    </w:p>
    <w:p w:rsidR="005C03C6" w:rsidRDefault="005C03C6"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5C03C6" w:rsidRDefault="005C03C6" w:rsidP="005C03C6">
      <w:pPr>
        <w:tabs>
          <w:tab w:val="num" w:pos="1800"/>
        </w:tabs>
        <w:jc w:val="center"/>
        <w:rPr>
          <w:rFonts w:ascii="Arial" w:hAnsi="Arial"/>
          <w:b/>
          <w:sz w:val="16"/>
        </w:rPr>
      </w:pPr>
    </w:p>
    <w:p w:rsidR="005C03C6" w:rsidRDefault="005C03C6" w:rsidP="005C03C6">
      <w:pPr>
        <w:tabs>
          <w:tab w:val="num" w:pos="1800"/>
        </w:tabs>
        <w:jc w:val="center"/>
        <w:rPr>
          <w:rFonts w:ascii="Arial" w:hAnsi="Arial"/>
          <w:b/>
        </w:rPr>
      </w:pPr>
      <w:r>
        <w:rPr>
          <w:rFonts w:ascii="Arial" w:hAnsi="Arial"/>
          <w:b/>
        </w:rPr>
        <w:t>CORNING HEALTHCARE DISTRICT</w:t>
      </w:r>
    </w:p>
    <w:p w:rsidR="005C03C6" w:rsidRDefault="005C03C6" w:rsidP="005C03C6">
      <w:pPr>
        <w:tabs>
          <w:tab w:val="num" w:pos="1800"/>
        </w:tabs>
        <w:jc w:val="center"/>
        <w:rPr>
          <w:rFonts w:ascii="Arial" w:hAnsi="Arial"/>
          <w:b/>
        </w:rPr>
      </w:pPr>
      <w:r>
        <w:rPr>
          <w:rFonts w:ascii="Arial" w:hAnsi="Arial"/>
          <w:b/>
        </w:rPr>
        <w:t>BOARD MEETING</w:t>
      </w:r>
    </w:p>
    <w:p w:rsidR="005C03C6" w:rsidRPr="000B3A81" w:rsidRDefault="005C03C6" w:rsidP="005C03C6">
      <w:pPr>
        <w:tabs>
          <w:tab w:val="num" w:pos="1800"/>
        </w:tabs>
        <w:jc w:val="center"/>
        <w:rPr>
          <w:rFonts w:ascii="Arial" w:hAnsi="Arial"/>
          <w:b/>
        </w:rPr>
      </w:pPr>
      <w:r>
        <w:rPr>
          <w:rFonts w:ascii="Arial" w:hAnsi="Arial"/>
          <w:b/>
        </w:rPr>
        <w:t>Tuesday</w:t>
      </w:r>
      <w:r w:rsidRPr="000B3A81">
        <w:rPr>
          <w:rFonts w:ascii="Arial" w:hAnsi="Arial"/>
          <w:b/>
        </w:rPr>
        <w:t xml:space="preserve"> </w:t>
      </w:r>
      <w:r w:rsidR="00AC5950">
        <w:rPr>
          <w:rFonts w:ascii="Arial" w:hAnsi="Arial"/>
          <w:b/>
        </w:rPr>
        <w:t>August 15</w:t>
      </w:r>
      <w:r w:rsidR="00525DCB">
        <w:rPr>
          <w:rFonts w:ascii="Arial" w:hAnsi="Arial"/>
          <w:b/>
        </w:rPr>
        <w:t>, 2017</w:t>
      </w:r>
    </w:p>
    <w:p w:rsidR="005C03C6" w:rsidRDefault="005C03C6" w:rsidP="005C03C6">
      <w:pPr>
        <w:tabs>
          <w:tab w:val="num" w:pos="1800"/>
        </w:tabs>
        <w:jc w:val="center"/>
        <w:rPr>
          <w:rFonts w:ascii="Arial" w:hAnsi="Arial"/>
          <w:b/>
        </w:rPr>
      </w:pPr>
      <w:r>
        <w:rPr>
          <w:rFonts w:ascii="Arial" w:hAnsi="Arial"/>
          <w:b/>
        </w:rPr>
        <w:t>District conference room</w:t>
      </w:r>
    </w:p>
    <w:p w:rsidR="005C03C6" w:rsidRDefault="005C03C6"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5C03C6" w:rsidRDefault="005C03C6" w:rsidP="005C03C6">
      <w:pPr>
        <w:tabs>
          <w:tab w:val="num" w:pos="1800"/>
        </w:tabs>
        <w:jc w:val="center"/>
        <w:rPr>
          <w:rFonts w:ascii="Arial" w:hAnsi="Arial"/>
          <w:b/>
        </w:rPr>
      </w:pPr>
      <w:r>
        <w:rPr>
          <w:rFonts w:ascii="Arial" w:hAnsi="Arial"/>
          <w:b/>
        </w:rPr>
        <w:t>Meeting Inquiries (530) 824-5451</w:t>
      </w:r>
    </w:p>
    <w:p w:rsidR="005C03C6" w:rsidRDefault="005C03C6" w:rsidP="005C03C6">
      <w:pPr>
        <w:rPr>
          <w:b/>
          <w:sz w:val="16"/>
          <w:u w:val="single"/>
        </w:rPr>
      </w:pPr>
    </w:p>
    <w:p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rFonts w:ascii="Arial" w:hAnsi="Arial"/>
          <w:b/>
          <w:u w:val="single"/>
        </w:rPr>
      </w:pPr>
      <w:r>
        <w:rPr>
          <w:rFonts w:ascii="Arial" w:hAnsi="Arial"/>
          <w:b/>
          <w:u w:val="single"/>
        </w:rPr>
        <w:t>CALL TO ORDER:</w:t>
      </w:r>
      <w:r>
        <w:rPr>
          <w:rFonts w:ascii="Arial" w:hAnsi="Arial"/>
          <w:b/>
        </w:rPr>
        <w:tab/>
        <w:t>6:00 pm</w:t>
      </w:r>
    </w:p>
    <w:p w:rsidR="005C03C6" w:rsidRDefault="005C03C6" w:rsidP="005C03C6">
      <w:pPr>
        <w:rPr>
          <w:rFonts w:ascii="Arial" w:hAnsi="Arial"/>
          <w:b/>
          <w:sz w:val="16"/>
          <w:u w:val="single"/>
        </w:rPr>
      </w:pPr>
    </w:p>
    <w:p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w:t>
      </w:r>
      <w:r w:rsidR="00DA5EED">
        <w:rPr>
          <w:rFonts w:ascii="Arial" w:hAnsi="Arial"/>
        </w:rPr>
        <w:t>, Lilia Rodriguez</w:t>
      </w:r>
    </w:p>
    <w:p w:rsidR="005C03C6" w:rsidRDefault="005C03C6" w:rsidP="005C03C6">
      <w:pPr>
        <w:rPr>
          <w:rFonts w:ascii="Arial" w:hAnsi="Arial"/>
        </w:rPr>
      </w:pPr>
      <w:r>
        <w:rPr>
          <w:rFonts w:ascii="Arial" w:hAnsi="Arial"/>
        </w:rPr>
        <w:t>District Manager: Shirley Engebretsen</w:t>
      </w:r>
    </w:p>
    <w:p w:rsidR="005C03C6" w:rsidRDefault="005C03C6" w:rsidP="005C03C6">
      <w:pPr>
        <w:rPr>
          <w:rFonts w:ascii="Arial" w:hAnsi="Arial"/>
        </w:rPr>
      </w:pPr>
    </w:p>
    <w:p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r w:rsidR="00525DCB">
        <w:rPr>
          <w:rFonts w:ascii="Arial" w:hAnsi="Arial"/>
        </w:rPr>
        <w:t>, Don Holden</w:t>
      </w:r>
    </w:p>
    <w:p w:rsidR="005C03C6" w:rsidRDefault="005C03C6" w:rsidP="005C03C6">
      <w:pPr>
        <w:rPr>
          <w:rFonts w:ascii="Arial" w:hAnsi="Arial"/>
          <w:b/>
          <w:sz w:val="16"/>
          <w:u w:val="single"/>
        </w:rPr>
      </w:pPr>
    </w:p>
    <w:p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5C03C6" w:rsidRDefault="005C03C6" w:rsidP="005C03C6">
      <w:pPr>
        <w:jc w:val="both"/>
        <w:rPr>
          <w:rFonts w:ascii="Arial" w:hAnsi="Arial"/>
          <w:b/>
        </w:rPr>
      </w:pPr>
    </w:p>
    <w:p w:rsidR="005C03C6" w:rsidRDefault="005C03C6" w:rsidP="005C03C6">
      <w:pPr>
        <w:rPr>
          <w:rFonts w:ascii="Arial" w:hAnsi="Arial" w:cs="Arial"/>
        </w:rPr>
      </w:pPr>
      <w:r w:rsidRPr="00BE35DC">
        <w:rPr>
          <w:rFonts w:ascii="Arial" w:hAnsi="Arial" w:cs="Arial"/>
        </w:rPr>
        <w:t xml:space="preserve"> </w:t>
      </w:r>
      <w:r w:rsidRPr="00BE35DC">
        <w:rPr>
          <w:rFonts w:ascii="Arial" w:hAnsi="Arial" w:cs="Arial"/>
          <w:u w:val="single"/>
        </w:rPr>
        <w:t>OBTAINING THE FLOOR</w:t>
      </w:r>
      <w:r w:rsidRPr="00BE35DC">
        <w:rPr>
          <w:rFonts w:ascii="Arial" w:hAnsi="Arial" w:cs="Arial"/>
        </w:rPr>
        <w:t xml:space="preserve"> – </w:t>
      </w:r>
      <w:r w:rsidRPr="005700D0">
        <w:rPr>
          <w:rFonts w:ascii="Arial" w:hAnsi="Arial" w:cs="Arial"/>
          <w:sz w:val="18"/>
          <w:szCs w:val="18"/>
        </w:rPr>
        <w:t>a member of the Board of Directors or staff shall first address the chair and gain recognition.  Comments and questions should be limited to the issue before the council.  Direct interchanges between council members and members of the public seated in the audience should be avoided.  Member of the public should not be allowed to directly question staff members in attendance, but all such questions should be addressed to the chair for response.  No direction for action shall be given to any in attendance without consensus of the entire board and should be stated by the chair.</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ADOPTION OF AGENDA:</w:t>
      </w:r>
    </w:p>
    <w:p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D635E4">
                              <w:rPr>
                                <w:rFonts w:ascii="Arial" w:hAnsi="Arial"/>
                                <w:b/>
                                <w:color w:val="FF0000"/>
                              </w:rPr>
                              <w:t>Aug 8</w:t>
                            </w:r>
                            <w:r w:rsidR="00B771ED">
                              <w:rPr>
                                <w:rFonts w:ascii="Arial" w:hAnsi="Arial"/>
                                <w:b/>
                                <w:color w:val="FF0000"/>
                              </w:rPr>
                              <w:t>, 2017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D635E4">
                        <w:rPr>
                          <w:rFonts w:ascii="Arial" w:hAnsi="Arial"/>
                          <w:b/>
                          <w:color w:val="FF0000"/>
                        </w:rPr>
                        <w:t>Aug 8</w:t>
                      </w:r>
                      <w:r w:rsidR="00B771ED">
                        <w:rPr>
                          <w:rFonts w:ascii="Arial" w:hAnsi="Arial"/>
                          <w:b/>
                          <w:color w:val="FF0000"/>
                        </w:rPr>
                        <w:t>, 2017</w:t>
                      </w:r>
                    </w:p>
                  </w:txbxContent>
                </v:textbox>
                <w10:wrap type="square"/>
              </v:shape>
            </w:pict>
          </mc:Fallback>
        </mc:AlternateContent>
      </w:r>
    </w:p>
    <w:p w:rsidR="005C03C6" w:rsidRDefault="005C03C6" w:rsidP="005C03C6">
      <w:pPr>
        <w:rPr>
          <w:rFonts w:ascii="Arial" w:hAnsi="Arial"/>
          <w:b/>
          <w:u w:val="single"/>
        </w:rPr>
      </w:pPr>
      <w:r>
        <w:rPr>
          <w:rFonts w:ascii="Arial" w:hAnsi="Arial"/>
          <w:b/>
          <w:u w:val="single"/>
        </w:rPr>
        <w:t>MINUTES:</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FINANCIAL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PRESIDENT’S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COMMENTS AND REPORTS FROM DIRECTORS:</w:t>
      </w:r>
    </w:p>
    <w:p w:rsidR="005C03C6" w:rsidRDefault="005C03C6" w:rsidP="005C03C6">
      <w:pPr>
        <w:rPr>
          <w:rFonts w:ascii="Arial" w:hAnsi="Arial"/>
        </w:rPr>
      </w:pPr>
      <w:r>
        <w:rPr>
          <w:rFonts w:ascii="Arial" w:hAnsi="Arial"/>
        </w:rPr>
        <w:t xml:space="preserve"> Charles Rouse, Ross Turner, Yvonne Boles, Jan Irvin</w:t>
      </w:r>
      <w:r w:rsidR="003278E6">
        <w:rPr>
          <w:rFonts w:ascii="Arial" w:hAnsi="Arial"/>
        </w:rPr>
        <w:t>, Lilia Rodriguez</w:t>
      </w:r>
    </w:p>
    <w:p w:rsidR="005C03C6" w:rsidRDefault="005C03C6" w:rsidP="005C03C6">
      <w:pPr>
        <w:rPr>
          <w:rFonts w:ascii="Arial" w:hAnsi="Arial"/>
        </w:rPr>
      </w:pPr>
    </w:p>
    <w:p w:rsidR="005C03C6" w:rsidRPr="00E27145"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District Manager</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COMMUNICATIONS, CORRESPONDENCE, AND INFORMATION:</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REGULAR AGENDA:</w:t>
      </w:r>
    </w:p>
    <w:p w:rsidR="005C03C6" w:rsidRDefault="005C03C6" w:rsidP="005C03C6">
      <w:pPr>
        <w:rPr>
          <w:rFonts w:ascii="Arial" w:hAnsi="Arial"/>
          <w:b/>
          <w:u w:val="single"/>
        </w:rPr>
      </w:pPr>
    </w:p>
    <w:p w:rsidR="005C03C6" w:rsidRDefault="005C03C6" w:rsidP="005C03C6">
      <w:pPr>
        <w:rPr>
          <w:rFonts w:ascii="Arial" w:hAnsi="Arial"/>
        </w:rPr>
      </w:pPr>
    </w:p>
    <w:p w:rsidR="005C03C6" w:rsidRDefault="00D635E4" w:rsidP="005C03C6">
      <w:pPr>
        <w:numPr>
          <w:ilvl w:val="0"/>
          <w:numId w:val="1"/>
        </w:numPr>
        <w:rPr>
          <w:rFonts w:ascii="Arial" w:hAnsi="Arial"/>
        </w:rPr>
      </w:pPr>
      <w:r>
        <w:rPr>
          <w:rFonts w:ascii="Arial" w:hAnsi="Arial"/>
        </w:rPr>
        <w:t>Presentation by CASA</w:t>
      </w:r>
    </w:p>
    <w:p w:rsidR="00BD0A59" w:rsidRDefault="00BD0A59" w:rsidP="005C03C6">
      <w:pPr>
        <w:numPr>
          <w:ilvl w:val="0"/>
          <w:numId w:val="1"/>
        </w:numPr>
        <w:rPr>
          <w:rFonts w:ascii="Arial" w:hAnsi="Arial"/>
        </w:rPr>
      </w:pPr>
      <w:r>
        <w:rPr>
          <w:rFonts w:ascii="Arial" w:hAnsi="Arial"/>
        </w:rPr>
        <w:t>Ad link for $100 a month</w:t>
      </w:r>
    </w:p>
    <w:p w:rsidR="007F2EFC" w:rsidRDefault="007F2EFC" w:rsidP="005C03C6">
      <w:pPr>
        <w:numPr>
          <w:ilvl w:val="0"/>
          <w:numId w:val="1"/>
        </w:numPr>
        <w:rPr>
          <w:rFonts w:ascii="Arial" w:hAnsi="Arial"/>
        </w:rPr>
      </w:pPr>
      <w:bookmarkStart w:id="0" w:name="_Hlk488758743"/>
      <w:bookmarkStart w:id="1" w:name="_GoBack"/>
      <w:r>
        <w:rPr>
          <w:rFonts w:ascii="Arial" w:hAnsi="Arial"/>
        </w:rPr>
        <w:t xml:space="preserve">SDRM vote </w:t>
      </w:r>
    </w:p>
    <w:bookmarkEnd w:id="0"/>
    <w:bookmarkEnd w:id="1"/>
    <w:p w:rsidR="00BD0A59" w:rsidRDefault="00BD0A59" w:rsidP="005C03C6">
      <w:pPr>
        <w:numPr>
          <w:ilvl w:val="0"/>
          <w:numId w:val="1"/>
        </w:numPr>
        <w:rPr>
          <w:rFonts w:ascii="Arial" w:hAnsi="Arial"/>
        </w:rPr>
      </w:pPr>
      <w:r>
        <w:rPr>
          <w:rFonts w:ascii="Arial" w:hAnsi="Arial"/>
        </w:rPr>
        <w:t>AB1234 Training</w:t>
      </w:r>
    </w:p>
    <w:p w:rsidR="00BD0A59" w:rsidRDefault="00BD0A59" w:rsidP="005C03C6">
      <w:pPr>
        <w:numPr>
          <w:ilvl w:val="0"/>
          <w:numId w:val="1"/>
        </w:numPr>
        <w:rPr>
          <w:rFonts w:ascii="Arial" w:hAnsi="Arial"/>
        </w:rPr>
      </w:pPr>
    </w:p>
    <w:p w:rsidR="005C03C6" w:rsidRDefault="005C03C6" w:rsidP="005C03C6">
      <w:pPr>
        <w:rPr>
          <w:rFonts w:ascii="Arial" w:hAnsi="Arial"/>
          <w:b/>
        </w:rPr>
      </w:pPr>
      <w:r>
        <w:rPr>
          <w:rFonts w:ascii="Arial" w:hAnsi="Arial"/>
          <w:b/>
          <w:u w:val="single"/>
        </w:rPr>
        <w:lastRenderedPageBreak/>
        <w:t>ADJOURNMENT:</w:t>
      </w:r>
      <w:r>
        <w:rPr>
          <w:rFonts w:ascii="Arial" w:hAnsi="Arial"/>
          <w:b/>
        </w:rPr>
        <w:tab/>
      </w:r>
      <w:r>
        <w:rPr>
          <w:rFonts w:ascii="Arial" w:hAnsi="Arial"/>
          <w:b/>
        </w:rPr>
        <w:tab/>
      </w:r>
    </w:p>
    <w:p w:rsidR="005C03C6" w:rsidRDefault="005C03C6" w:rsidP="005C03C6">
      <w:pPr>
        <w:rPr>
          <w:rFonts w:ascii="Arial" w:hAnsi="Arial"/>
          <w:b/>
        </w:rPr>
      </w:pPr>
    </w:p>
    <w:p w:rsidR="005C03C6" w:rsidRPr="00B00C8A" w:rsidRDefault="005C03C6" w:rsidP="005C03C6">
      <w:pPr>
        <w:jc w:val="center"/>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9525</wp:posOffset>
                </wp:positionV>
                <wp:extent cx="6540500" cy="873125"/>
                <wp:effectExtent l="12065" t="8255"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73125"/>
                        </a:xfrm>
                        <a:prstGeom prst="rect">
                          <a:avLst/>
                        </a:prstGeom>
                        <a:solidFill>
                          <a:srgbClr val="FFFFFF"/>
                        </a:solidFill>
                        <a:ln w="9525">
                          <a:solidFill>
                            <a:srgbClr val="000000"/>
                          </a:solidFill>
                          <a:miter lim="800000"/>
                          <a:headEnd/>
                          <a:tailEnd/>
                        </a:ln>
                      </wps:spPr>
                      <wps:txb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r>
                              <w:t>California  This</w:t>
                            </w:r>
                            <w:proofErr w:type="gramEnd"/>
                            <w:r>
                              <w:t xml:space="preserve"> institute is an equal opportunity provider, and employer.</w:t>
                            </w:r>
                          </w:p>
                          <w:p w:rsidR="005C03C6" w:rsidRDefault="005C03C6" w:rsidP="005C0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6.4pt;margin-top:.75pt;width:51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address">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smartTag w:uri="urn:schemas-microsoft-com:office:smarttags" w:element="State">
                          <w:r>
                            <w:t>California</w:t>
                          </w:r>
                        </w:smartTag>
                      </w:smartTag>
                      <w:r>
                        <w:t xml:space="preserve">  This</w:t>
                      </w:r>
                      <w:proofErr w:type="gramEnd"/>
                      <w:r>
                        <w:t xml:space="preserve"> institute is an equal opportunity provider, and employer.</w:t>
                      </w:r>
                    </w:p>
                    <w:p w:rsidR="005C03C6" w:rsidRDefault="005C03C6" w:rsidP="005C03C6"/>
                  </w:txbxContent>
                </v:textbox>
              </v:shape>
            </w:pict>
          </mc:Fallback>
        </mc:AlternateContent>
      </w:r>
    </w:p>
    <w:p w:rsidR="00677A6C" w:rsidRDefault="00D43943"/>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E651304-AA51-4BBB-AEB5-A691FD838DB7}"/>
    <w:docVar w:name="dgnword-eventsink" w:val="234715456"/>
  </w:docVars>
  <w:rsids>
    <w:rsidRoot w:val="005C03C6"/>
    <w:rsid w:val="0007210D"/>
    <w:rsid w:val="0013143A"/>
    <w:rsid w:val="003278E6"/>
    <w:rsid w:val="00525DCB"/>
    <w:rsid w:val="005C03C6"/>
    <w:rsid w:val="007F2EFC"/>
    <w:rsid w:val="00AA53A6"/>
    <w:rsid w:val="00AC5950"/>
    <w:rsid w:val="00B771ED"/>
    <w:rsid w:val="00BD0A59"/>
    <w:rsid w:val="00C96D08"/>
    <w:rsid w:val="00D43943"/>
    <w:rsid w:val="00D635E4"/>
    <w:rsid w:val="00DA5EED"/>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46444BD2"/>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5</cp:revision>
  <dcterms:created xsi:type="dcterms:W3CDTF">2017-07-18T16:06:00Z</dcterms:created>
  <dcterms:modified xsi:type="dcterms:W3CDTF">2017-07-25T23:20:00Z</dcterms:modified>
</cp:coreProperties>
</file>